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F85E1" w14:textId="3144FF1E" w:rsidR="005620D4" w:rsidRPr="002E1E9D" w:rsidRDefault="002E1E9D" w:rsidP="002E1E9D">
      <w:pPr>
        <w:spacing w:before="120" w:after="0" w:line="312" w:lineRule="auto"/>
        <w:jc w:val="both"/>
        <w:rPr>
          <w:rFonts w:eastAsia="Times New Roman" w:cstheme="minorHAnsi"/>
          <w:b/>
          <w:color w:val="000000"/>
          <w:sz w:val="24"/>
          <w:szCs w:val="24"/>
          <w:lang w:eastAsia="el-GR"/>
        </w:rPr>
      </w:pPr>
      <w:r w:rsidRPr="002E1E9D">
        <w:rPr>
          <w:rFonts w:cstheme="minorHAnsi"/>
          <w:b/>
          <w:color w:val="000000"/>
          <w:sz w:val="24"/>
          <w:szCs w:val="24"/>
        </w:rPr>
        <w:t>Σ</w:t>
      </w:r>
      <w:r w:rsidR="005620D4" w:rsidRPr="002E1E9D">
        <w:rPr>
          <w:rFonts w:cstheme="minorHAnsi"/>
          <w:b/>
          <w:color w:val="000000"/>
          <w:sz w:val="24"/>
          <w:szCs w:val="24"/>
        </w:rPr>
        <w:t xml:space="preserve">ύμφωνα με τις διατάξεις του άρθρου 46 του ν. </w:t>
      </w:r>
      <w:r w:rsidR="005620D4" w:rsidRPr="002E1E9D">
        <w:rPr>
          <w:rFonts w:cstheme="minorHAnsi"/>
          <w:b/>
          <w:color w:val="000000"/>
          <w:sz w:val="24"/>
          <w:szCs w:val="24"/>
        </w:rPr>
        <w:t>4926/22 (ΦΕΚ 82 Α/20-4-2022)</w:t>
      </w:r>
      <w:r w:rsidR="005620D4" w:rsidRPr="002E1E9D">
        <w:rPr>
          <w:rFonts w:cstheme="minorHAnsi"/>
          <w:b/>
          <w:color w:val="000000"/>
          <w:sz w:val="24"/>
          <w:szCs w:val="24"/>
        </w:rPr>
        <w:t xml:space="preserve">, υφίσταται υποχρέωση </w:t>
      </w:r>
      <w:r w:rsidR="000C0A1D">
        <w:rPr>
          <w:rFonts w:cstheme="minorHAnsi"/>
          <w:b/>
          <w:color w:val="000000"/>
          <w:sz w:val="24"/>
          <w:szCs w:val="24"/>
        </w:rPr>
        <w:t xml:space="preserve">στις </w:t>
      </w:r>
      <w:bookmarkStart w:id="0" w:name="_Hlk115261001"/>
      <w:r w:rsidR="000C0A1D">
        <w:rPr>
          <w:rFonts w:cstheme="minorHAnsi"/>
          <w:b/>
          <w:color w:val="000000"/>
          <w:sz w:val="24"/>
          <w:szCs w:val="24"/>
        </w:rPr>
        <w:t xml:space="preserve">Ν.Ε.Π.Α. </w:t>
      </w:r>
      <w:bookmarkEnd w:id="0"/>
      <w:r w:rsidR="005620D4" w:rsidRPr="002E1E9D">
        <w:rPr>
          <w:rFonts w:cstheme="minorHAnsi"/>
          <w:b/>
          <w:color w:val="000000"/>
          <w:sz w:val="24"/>
          <w:szCs w:val="24"/>
        </w:rPr>
        <w:t>για πραγματοποίηση γενικής συνέλευσης</w:t>
      </w:r>
      <w:r w:rsidR="000C0A1D">
        <w:rPr>
          <w:rFonts w:cstheme="minorHAnsi"/>
          <w:b/>
          <w:color w:val="000000"/>
          <w:sz w:val="24"/>
          <w:szCs w:val="24"/>
        </w:rPr>
        <w:t xml:space="preserve"> των μετόχων</w:t>
      </w:r>
      <w:r w:rsidR="005620D4" w:rsidRPr="002E1E9D">
        <w:rPr>
          <w:rFonts w:cstheme="minorHAnsi"/>
          <w:b/>
          <w:color w:val="000000"/>
          <w:sz w:val="24"/>
          <w:szCs w:val="24"/>
        </w:rPr>
        <w:t xml:space="preserve"> τουλάχιστον </w:t>
      </w:r>
      <w:r w:rsidR="005620D4" w:rsidRPr="005620D4">
        <w:rPr>
          <w:rFonts w:eastAsia="Times New Roman" w:cstheme="minorHAnsi"/>
          <w:b/>
          <w:color w:val="000000"/>
          <w:sz w:val="24"/>
          <w:szCs w:val="24"/>
          <w:lang w:eastAsia="el-GR"/>
        </w:rPr>
        <w:t>μία (1) φορά σε κάθε εταιρική χρήση.</w:t>
      </w:r>
      <w:r w:rsidR="000C0A1D">
        <w:rPr>
          <w:rFonts w:eastAsia="Times New Roman" w:cstheme="minorHAnsi"/>
          <w:b/>
          <w:color w:val="000000"/>
          <w:sz w:val="24"/>
          <w:szCs w:val="24"/>
          <w:lang w:eastAsia="el-GR"/>
        </w:rPr>
        <w:t xml:space="preserve"> Η υποχρέωση σύγκλισης </w:t>
      </w:r>
      <w:r w:rsidR="000C0A1D" w:rsidRPr="002E1E9D">
        <w:rPr>
          <w:rFonts w:cstheme="minorHAnsi"/>
          <w:b/>
          <w:color w:val="000000"/>
          <w:sz w:val="24"/>
          <w:szCs w:val="24"/>
        </w:rPr>
        <w:t>γενικής συνέλευσης</w:t>
      </w:r>
      <w:r w:rsidR="000C0A1D">
        <w:rPr>
          <w:rFonts w:cstheme="minorHAnsi"/>
          <w:b/>
          <w:color w:val="000000"/>
          <w:sz w:val="24"/>
          <w:szCs w:val="24"/>
        </w:rPr>
        <w:t xml:space="preserve"> των μετόχων</w:t>
      </w:r>
      <w:r w:rsidR="000C0A1D">
        <w:rPr>
          <w:rFonts w:cstheme="minorHAnsi"/>
          <w:b/>
          <w:color w:val="000000"/>
          <w:sz w:val="24"/>
          <w:szCs w:val="24"/>
        </w:rPr>
        <w:t xml:space="preserve"> υφίσταται και για </w:t>
      </w:r>
      <w:r w:rsidR="000C0A1D">
        <w:rPr>
          <w:rFonts w:cstheme="minorHAnsi"/>
          <w:b/>
          <w:color w:val="000000"/>
          <w:sz w:val="24"/>
          <w:szCs w:val="24"/>
        </w:rPr>
        <w:t>Ν.Ε.Π.Α.</w:t>
      </w:r>
      <w:r w:rsidR="000C0A1D">
        <w:rPr>
          <w:rFonts w:cstheme="minorHAnsi"/>
          <w:b/>
          <w:color w:val="000000"/>
          <w:sz w:val="24"/>
          <w:szCs w:val="24"/>
        </w:rPr>
        <w:t xml:space="preserve"> που έχουν λυθεί εκούσια ή αυτοδίκαια και για όσο διάστημα βρίσκονται σε στάδιο εκκαθάρισης.</w:t>
      </w:r>
      <w:bookmarkStart w:id="1" w:name="_GoBack"/>
      <w:bookmarkEnd w:id="1"/>
    </w:p>
    <w:p w14:paraId="243A8137" w14:textId="4DF7A222" w:rsidR="005620D4" w:rsidRPr="002E1E9D" w:rsidRDefault="002E1E9D" w:rsidP="002E1E9D">
      <w:pPr>
        <w:spacing w:before="120" w:after="0" w:line="312" w:lineRule="auto"/>
        <w:jc w:val="both"/>
        <w:rPr>
          <w:rFonts w:cstheme="minorHAnsi"/>
          <w:color w:val="000000"/>
          <w:sz w:val="24"/>
          <w:szCs w:val="24"/>
        </w:rPr>
      </w:pPr>
      <w:r>
        <w:rPr>
          <w:rFonts w:cstheme="minorHAnsi"/>
          <w:color w:val="000000"/>
          <w:sz w:val="24"/>
          <w:szCs w:val="24"/>
        </w:rPr>
        <w:t xml:space="preserve">- </w:t>
      </w:r>
      <w:r w:rsidR="005620D4" w:rsidRPr="002E1E9D">
        <w:rPr>
          <w:rFonts w:cstheme="minorHAnsi"/>
          <w:color w:val="000000"/>
          <w:sz w:val="24"/>
          <w:szCs w:val="24"/>
        </w:rPr>
        <w:t>Συγκεκριμένα οι διατάξεις του πρώτου και δεύτερου εδαφίου της παρ. 1 του ως άνω άρθρου ορίζουν ότι:</w:t>
      </w:r>
    </w:p>
    <w:p w14:paraId="5C331F04" w14:textId="45DAED84" w:rsidR="005620D4" w:rsidRPr="002E1E9D" w:rsidRDefault="005620D4" w:rsidP="002E1E9D">
      <w:pPr>
        <w:spacing w:before="120" w:after="0" w:line="312" w:lineRule="auto"/>
        <w:jc w:val="both"/>
        <w:rPr>
          <w:rFonts w:eastAsia="Times New Roman" w:cstheme="minorHAnsi"/>
          <w:color w:val="000000"/>
          <w:sz w:val="24"/>
          <w:szCs w:val="24"/>
          <w:lang w:eastAsia="el-GR"/>
        </w:rPr>
      </w:pPr>
      <w:r w:rsidRPr="002E1E9D">
        <w:rPr>
          <w:rFonts w:cstheme="minorHAnsi"/>
          <w:color w:val="000000"/>
          <w:sz w:val="24"/>
          <w:szCs w:val="24"/>
        </w:rPr>
        <w:t>«</w:t>
      </w:r>
      <w:r w:rsidRPr="005620D4">
        <w:rPr>
          <w:rFonts w:eastAsia="Times New Roman" w:cstheme="minorHAnsi"/>
          <w:b/>
          <w:i/>
          <w:color w:val="000000"/>
          <w:sz w:val="24"/>
          <w:szCs w:val="24"/>
          <w:lang w:eastAsia="el-GR"/>
        </w:rPr>
        <w:t>Η γενική συνέλευση συνέρχεται στην έδρα της Ν.Ε.Π.Α., τουλάχιστον μία (1) φορά σε κάθε εταιρική χρήση. Η απόδειξη εκπλήρωσης της υποχρέωσης του προηγούμενου εδαφίου προκύπτει εφόσον, κατά τη διάρκεια κάθε εταιρικής χρήσης και έως έξι (6) μήνες από τη λήξη της, έχει υποβληθεί πρακτικό γενικής συνέλευσης για καταχώριση ή για ενημέρωση περί πραγματοποίησης γενικής συνέλευσης στο Μητρώο Ν.Ε.Π.Α</w:t>
      </w:r>
      <w:r w:rsidRPr="005620D4">
        <w:rPr>
          <w:rFonts w:eastAsia="Times New Roman" w:cstheme="minorHAnsi"/>
          <w:color w:val="000000"/>
          <w:sz w:val="24"/>
          <w:szCs w:val="24"/>
          <w:lang w:eastAsia="el-GR"/>
        </w:rPr>
        <w:t>.</w:t>
      </w:r>
      <w:r w:rsidRPr="002E1E9D">
        <w:rPr>
          <w:rFonts w:eastAsia="Times New Roman" w:cstheme="minorHAnsi"/>
          <w:color w:val="000000"/>
          <w:sz w:val="24"/>
          <w:szCs w:val="24"/>
          <w:lang w:eastAsia="el-GR"/>
        </w:rPr>
        <w:t>»</w:t>
      </w:r>
      <w:r w:rsidR="002E1E9D">
        <w:rPr>
          <w:rFonts w:eastAsia="Times New Roman" w:cstheme="minorHAnsi"/>
          <w:color w:val="000000"/>
          <w:sz w:val="24"/>
          <w:szCs w:val="24"/>
          <w:lang w:eastAsia="el-GR"/>
        </w:rPr>
        <w:t>.</w:t>
      </w:r>
    </w:p>
    <w:p w14:paraId="469591DC" w14:textId="77777777" w:rsidR="009335D0" w:rsidRDefault="002E1E9D" w:rsidP="002E1E9D">
      <w:pPr>
        <w:spacing w:before="120" w:after="0" w:line="312" w:lineRule="auto"/>
        <w:jc w:val="both"/>
        <w:rPr>
          <w:rFonts w:cstheme="minorHAnsi"/>
          <w:color w:val="000000"/>
          <w:sz w:val="24"/>
          <w:szCs w:val="24"/>
        </w:rPr>
      </w:pPr>
      <w:r w:rsidRPr="002E1E9D">
        <w:rPr>
          <w:rFonts w:cstheme="minorHAnsi"/>
          <w:color w:val="000000"/>
          <w:sz w:val="24"/>
          <w:szCs w:val="24"/>
        </w:rPr>
        <w:t xml:space="preserve">Στο πλαίσιο των ανωτέρω σημειώνεται ότι στην περίπτωση που κατά τη διάρκεια ετήσιας εταιρικής  χρήσης </w:t>
      </w:r>
      <w:r w:rsidRPr="002E1E9D">
        <w:rPr>
          <w:rFonts w:cstheme="minorHAnsi"/>
          <w:color w:val="000000"/>
          <w:sz w:val="24"/>
          <w:szCs w:val="24"/>
          <w:u w:val="single"/>
        </w:rPr>
        <w:t>δεν</w:t>
      </w:r>
      <w:r w:rsidRPr="002E1E9D">
        <w:rPr>
          <w:rFonts w:cstheme="minorHAnsi"/>
          <w:color w:val="000000"/>
          <w:sz w:val="24"/>
          <w:szCs w:val="24"/>
        </w:rPr>
        <w:t xml:space="preserve"> έχει υποβληθεί για καταχώριση στο Μητρώο </w:t>
      </w:r>
      <w:bookmarkStart w:id="2" w:name="_Hlk115253606"/>
      <w:r w:rsidRPr="002E1E9D">
        <w:rPr>
          <w:rFonts w:cstheme="minorHAnsi"/>
          <w:color w:val="000000"/>
          <w:sz w:val="24"/>
          <w:szCs w:val="24"/>
        </w:rPr>
        <w:t xml:space="preserve">Ν.Ε.Π.Α. </w:t>
      </w:r>
      <w:bookmarkEnd w:id="2"/>
      <w:r w:rsidRPr="002E1E9D">
        <w:rPr>
          <w:rFonts w:cstheme="minorHAnsi"/>
          <w:color w:val="000000"/>
          <w:sz w:val="24"/>
          <w:szCs w:val="24"/>
        </w:rPr>
        <w:t xml:space="preserve">πρακτικό γενικής συνέλευσης, τότε πρέπει να υποβάλλεται εμπροθέσμως </w:t>
      </w:r>
      <w:r w:rsidR="009335D0">
        <w:rPr>
          <w:rFonts w:cstheme="minorHAnsi"/>
          <w:color w:val="000000"/>
          <w:sz w:val="24"/>
          <w:szCs w:val="24"/>
        </w:rPr>
        <w:t>-</w:t>
      </w:r>
      <w:r w:rsidRPr="002E1E9D">
        <w:rPr>
          <w:rFonts w:cstheme="minorHAnsi"/>
          <w:color w:val="000000"/>
          <w:sz w:val="24"/>
          <w:szCs w:val="24"/>
        </w:rPr>
        <w:t xml:space="preserve">για </w:t>
      </w:r>
      <w:r>
        <w:rPr>
          <w:rFonts w:cstheme="minorHAnsi"/>
          <w:color w:val="000000"/>
          <w:sz w:val="24"/>
          <w:szCs w:val="24"/>
        </w:rPr>
        <w:t xml:space="preserve">την </w:t>
      </w:r>
      <w:r w:rsidRPr="002E1E9D">
        <w:rPr>
          <w:rFonts w:cstheme="minorHAnsi"/>
          <w:color w:val="000000"/>
          <w:sz w:val="24"/>
          <w:szCs w:val="24"/>
        </w:rPr>
        <w:t>ενημέρωση του Μητρώου Ν.Ε.Π.Α.</w:t>
      </w:r>
      <w:r w:rsidR="009335D0">
        <w:rPr>
          <w:rFonts w:cstheme="minorHAnsi"/>
          <w:color w:val="000000"/>
          <w:sz w:val="24"/>
          <w:szCs w:val="24"/>
        </w:rPr>
        <w:t>-</w:t>
      </w:r>
      <w:r w:rsidRPr="002E1E9D">
        <w:rPr>
          <w:rFonts w:cstheme="minorHAnsi"/>
          <w:color w:val="000000"/>
          <w:sz w:val="24"/>
          <w:szCs w:val="24"/>
        </w:rPr>
        <w:t xml:space="preserve"> ένα οποιοδήποτε πρακτικό της γενικής συνέλευσης, προκειμένου να αποδεικνύεται ότι πράγματι υπήρξε συμμόρφωση της εταιρείας με τα οριζόμενα στις ανωτέρω διατάξεις. </w:t>
      </w:r>
    </w:p>
    <w:p w14:paraId="7957076E" w14:textId="09928748" w:rsidR="002E1E9D" w:rsidRPr="002E1E9D" w:rsidRDefault="002E1E9D" w:rsidP="002E1E9D">
      <w:pPr>
        <w:spacing w:before="120" w:after="0" w:line="312" w:lineRule="auto"/>
        <w:jc w:val="both"/>
        <w:rPr>
          <w:rFonts w:cstheme="minorHAnsi"/>
          <w:color w:val="000000"/>
          <w:sz w:val="24"/>
          <w:szCs w:val="24"/>
        </w:rPr>
      </w:pPr>
      <w:r w:rsidRPr="002E1E9D">
        <w:rPr>
          <w:rFonts w:cstheme="minorHAnsi"/>
          <w:color w:val="000000"/>
          <w:sz w:val="24"/>
          <w:szCs w:val="24"/>
        </w:rPr>
        <w:t xml:space="preserve">Διευκρινίζεται ότι εφόσον το πρακτικό της γενικής συνέλευσης υποβάλλεται μόνο για την ενημέρωση του </w:t>
      </w:r>
      <w:r w:rsidRPr="002E1E9D">
        <w:rPr>
          <w:rFonts w:cstheme="minorHAnsi"/>
          <w:color w:val="000000"/>
          <w:sz w:val="24"/>
          <w:szCs w:val="24"/>
        </w:rPr>
        <w:t>Μητρώου Ν.Ε.Π.Α.</w:t>
      </w:r>
      <w:r w:rsidR="008E4644">
        <w:rPr>
          <w:rFonts w:cstheme="minorHAnsi"/>
          <w:color w:val="000000"/>
          <w:sz w:val="24"/>
          <w:szCs w:val="24"/>
        </w:rPr>
        <w:t xml:space="preserve"> (δηλαδή δεν υποβάλλεται για την καταχώρισή του στο εν λόγω Μητρώο)</w:t>
      </w:r>
      <w:r w:rsidRPr="002E1E9D">
        <w:rPr>
          <w:rFonts w:cstheme="minorHAnsi"/>
          <w:color w:val="000000"/>
          <w:sz w:val="24"/>
          <w:szCs w:val="24"/>
        </w:rPr>
        <w:t xml:space="preserve">, </w:t>
      </w:r>
      <w:r w:rsidRPr="002E1E9D">
        <w:rPr>
          <w:rFonts w:cstheme="minorHAnsi"/>
          <w:color w:val="000000"/>
          <w:sz w:val="24"/>
          <w:szCs w:val="24"/>
        </w:rPr>
        <w:t xml:space="preserve">τότε δεν υφίσταται υποχρέωση για υποβολή και του παράβολου </w:t>
      </w:r>
      <w:r w:rsidRPr="005620D4">
        <w:rPr>
          <w:rFonts w:eastAsia="Times New Roman" w:cstheme="minorHAnsi"/>
          <w:color w:val="000000"/>
          <w:sz w:val="24"/>
          <w:szCs w:val="24"/>
          <w:lang w:eastAsia="el-GR"/>
        </w:rPr>
        <w:t>της παρ. 4 του άρθρου 61</w:t>
      </w:r>
      <w:r w:rsidRPr="002E1E9D">
        <w:rPr>
          <w:rFonts w:eastAsia="Times New Roman" w:cstheme="minorHAnsi"/>
          <w:color w:val="000000"/>
          <w:sz w:val="24"/>
          <w:szCs w:val="24"/>
          <w:lang w:eastAsia="el-GR"/>
        </w:rPr>
        <w:t xml:space="preserve">. </w:t>
      </w:r>
    </w:p>
    <w:p w14:paraId="623BCF1E" w14:textId="16AD01D2" w:rsidR="005620D4" w:rsidRPr="002E1E9D" w:rsidRDefault="009335D0" w:rsidP="002E1E9D">
      <w:pPr>
        <w:spacing w:before="120" w:after="0" w:line="312" w:lineRule="auto"/>
        <w:jc w:val="both"/>
        <w:rPr>
          <w:rFonts w:cstheme="minorHAnsi"/>
          <w:color w:val="000000"/>
          <w:sz w:val="24"/>
          <w:szCs w:val="24"/>
        </w:rPr>
      </w:pPr>
      <w:r>
        <w:rPr>
          <w:rFonts w:cstheme="minorHAnsi"/>
          <w:color w:val="000000"/>
          <w:sz w:val="24"/>
          <w:szCs w:val="24"/>
        </w:rPr>
        <w:t>-</w:t>
      </w:r>
      <w:r w:rsidR="005620D4" w:rsidRPr="002E1E9D">
        <w:rPr>
          <w:rFonts w:cstheme="minorHAnsi"/>
          <w:color w:val="000000"/>
          <w:sz w:val="24"/>
          <w:szCs w:val="24"/>
        </w:rPr>
        <w:t xml:space="preserve">Περαιτέρω σημειώνεται ότι </w:t>
      </w:r>
      <w:r w:rsidR="002E1E9D" w:rsidRPr="002E1E9D">
        <w:rPr>
          <w:rFonts w:cstheme="minorHAnsi"/>
          <w:color w:val="000000"/>
          <w:sz w:val="24"/>
          <w:szCs w:val="24"/>
        </w:rPr>
        <w:t>στ</w:t>
      </w:r>
      <w:r>
        <w:rPr>
          <w:rFonts w:cstheme="minorHAnsi"/>
          <w:color w:val="000000"/>
          <w:sz w:val="24"/>
          <w:szCs w:val="24"/>
        </w:rPr>
        <w:t xml:space="preserve">ην </w:t>
      </w:r>
      <w:r w:rsidR="005620D4" w:rsidRPr="002E1E9D">
        <w:rPr>
          <w:rFonts w:cstheme="minorHAnsi"/>
          <w:color w:val="000000"/>
          <w:sz w:val="24"/>
          <w:szCs w:val="24"/>
        </w:rPr>
        <w:t>παρ. 4</w:t>
      </w:r>
      <w:r>
        <w:rPr>
          <w:rFonts w:cstheme="minorHAnsi"/>
          <w:color w:val="000000"/>
          <w:sz w:val="24"/>
          <w:szCs w:val="24"/>
        </w:rPr>
        <w:t xml:space="preserve"> </w:t>
      </w:r>
      <w:r w:rsidR="005620D4" w:rsidRPr="002E1E9D">
        <w:rPr>
          <w:rFonts w:cstheme="minorHAnsi"/>
          <w:color w:val="000000"/>
          <w:sz w:val="24"/>
          <w:szCs w:val="24"/>
        </w:rPr>
        <w:t>του ιδίου άρθρου ορίζεται ότι:</w:t>
      </w:r>
    </w:p>
    <w:p w14:paraId="6671A463" w14:textId="40C25F8F" w:rsidR="002E1E9D" w:rsidRPr="002E1E9D" w:rsidRDefault="005620D4" w:rsidP="002E1E9D">
      <w:pPr>
        <w:spacing w:before="120" w:after="0" w:line="312" w:lineRule="auto"/>
        <w:jc w:val="both"/>
        <w:rPr>
          <w:rFonts w:eastAsia="Times New Roman" w:cstheme="minorHAnsi"/>
          <w:color w:val="000000"/>
          <w:sz w:val="24"/>
          <w:szCs w:val="24"/>
          <w:lang w:eastAsia="el-GR"/>
        </w:rPr>
      </w:pPr>
      <w:r w:rsidRPr="002E1E9D">
        <w:rPr>
          <w:rFonts w:cstheme="minorHAnsi"/>
          <w:color w:val="000000"/>
          <w:sz w:val="24"/>
          <w:szCs w:val="24"/>
        </w:rPr>
        <w:t>«</w:t>
      </w:r>
      <w:r w:rsidRPr="005620D4">
        <w:rPr>
          <w:rFonts w:eastAsia="Times New Roman" w:cstheme="minorHAnsi"/>
          <w:b/>
          <w:i/>
          <w:color w:val="000000"/>
          <w:sz w:val="24"/>
          <w:szCs w:val="24"/>
          <w:lang w:eastAsia="el-GR"/>
        </w:rPr>
        <w:t xml:space="preserve">Για την παράλειψη της υποχρέωσης του πρώτου και δεύτερου εδαφίου της παρ. 1, δημιουργείται υποχρέωση προκαταβολής ηλεκτρονικού παράβολου υπέρ του Δημοσίου χιλίων (1.000) ευρώ πριν την πρώτη επόμενη καταχώριση στο Μητρώο Ν.Ε.Π.Α. </w:t>
      </w:r>
      <w:r w:rsidR="008E4644">
        <w:rPr>
          <w:rFonts w:eastAsia="Times New Roman" w:cstheme="minorHAnsi"/>
          <w:b/>
          <w:i/>
          <w:color w:val="000000"/>
          <w:sz w:val="24"/>
          <w:szCs w:val="24"/>
          <w:lang w:eastAsia="el-GR"/>
        </w:rPr>
        <w:t>(…)</w:t>
      </w:r>
      <w:r w:rsidR="009335D0">
        <w:rPr>
          <w:rFonts w:eastAsia="Times New Roman" w:cstheme="minorHAnsi"/>
          <w:color w:val="000000"/>
          <w:sz w:val="24"/>
          <w:szCs w:val="24"/>
          <w:lang w:eastAsia="el-GR"/>
        </w:rPr>
        <w:t>»</w:t>
      </w:r>
      <w:r w:rsidR="002E1E9D" w:rsidRPr="002E1E9D">
        <w:rPr>
          <w:rFonts w:eastAsia="Times New Roman" w:cstheme="minorHAnsi"/>
          <w:color w:val="000000"/>
          <w:sz w:val="24"/>
          <w:szCs w:val="24"/>
          <w:lang w:eastAsia="el-GR"/>
        </w:rPr>
        <w:t>.</w:t>
      </w:r>
    </w:p>
    <w:p w14:paraId="7F0FAF02" w14:textId="77777777" w:rsidR="00C764E0" w:rsidRPr="002E1E9D" w:rsidRDefault="00C764E0" w:rsidP="002E1E9D">
      <w:pPr>
        <w:spacing w:before="120" w:after="0" w:line="312" w:lineRule="auto"/>
        <w:jc w:val="both"/>
        <w:rPr>
          <w:rFonts w:cstheme="minorHAnsi"/>
          <w:sz w:val="24"/>
          <w:szCs w:val="24"/>
        </w:rPr>
      </w:pPr>
    </w:p>
    <w:sectPr w:rsidR="00C764E0" w:rsidRPr="002E1E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DB2"/>
    <w:rsid w:val="000C0A1D"/>
    <w:rsid w:val="001B3893"/>
    <w:rsid w:val="002E1E9D"/>
    <w:rsid w:val="005620D4"/>
    <w:rsid w:val="00894870"/>
    <w:rsid w:val="008E4644"/>
    <w:rsid w:val="009335D0"/>
    <w:rsid w:val="00B94DB2"/>
    <w:rsid w:val="00C764E0"/>
    <w:rsid w:val="00CB26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6BA8"/>
  <w15:chartTrackingRefBased/>
  <w15:docId w15:val="{4E1BB429-C3BB-4419-8894-9AB72C94D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57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1593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2022-09-28T09:38:00Z</cp:lastPrinted>
  <dcterms:created xsi:type="dcterms:W3CDTF">2022-09-29T11:44:00Z</dcterms:created>
  <dcterms:modified xsi:type="dcterms:W3CDTF">2022-09-29T11:44:00Z</dcterms:modified>
</cp:coreProperties>
</file>